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20B68" w14:textId="77777777" w:rsidR="005F1BFC" w:rsidRPr="00FE154D" w:rsidRDefault="005F1BFC" w:rsidP="005F1BFC">
      <w:pPr>
        <w:spacing w:line="360" w:lineRule="exact"/>
        <w:rPr>
          <w:rFonts w:ascii="Times New Roman" w:hAnsi="Times New Roman"/>
        </w:rPr>
      </w:pPr>
      <w:r w:rsidRPr="00FE154D">
        <w:rPr>
          <w:rFonts w:ascii="Times New Roman" w:hAnsi="Times New Roman"/>
        </w:rPr>
        <w:t>由：教廷禮儀及聖事部</w:t>
      </w:r>
    </w:p>
    <w:p w14:paraId="4BCC651B" w14:textId="77777777" w:rsidR="005F1BFC" w:rsidRPr="00FE154D" w:rsidRDefault="005F1BFC" w:rsidP="005F1BFC">
      <w:pPr>
        <w:spacing w:line="360" w:lineRule="exact"/>
        <w:rPr>
          <w:rFonts w:ascii="Times New Roman" w:hAnsi="Times New Roman"/>
        </w:rPr>
      </w:pPr>
      <w:r w:rsidRPr="00FE154D">
        <w:rPr>
          <w:rFonts w:ascii="Times New Roman" w:hAnsi="Times New Roman"/>
        </w:rPr>
        <w:t>致：天主教會各主教團</w:t>
      </w:r>
      <w:r w:rsidRPr="00FE154D">
        <w:rPr>
          <w:rFonts w:ascii="Times New Roman" w:hAnsi="Times New Roman" w:hint="eastAsia"/>
        </w:rPr>
        <w:t>主席</w:t>
      </w:r>
    </w:p>
    <w:p w14:paraId="7B4F8BDB" w14:textId="77777777" w:rsidR="005F1BFC" w:rsidRPr="00FE154D" w:rsidRDefault="005F1BFC" w:rsidP="005F1BFC">
      <w:pPr>
        <w:spacing w:line="360" w:lineRule="exact"/>
        <w:rPr>
          <w:rFonts w:ascii="Times New Roman" w:hAnsi="Times New Roman"/>
        </w:rPr>
      </w:pPr>
    </w:p>
    <w:p w14:paraId="35B5429A" w14:textId="77777777" w:rsidR="005F1BFC" w:rsidRPr="00FE154D" w:rsidRDefault="005F1BFC" w:rsidP="00FE154D">
      <w:pPr>
        <w:snapToGrid w:val="0"/>
        <w:spacing w:line="340" w:lineRule="exact"/>
        <w:rPr>
          <w:rFonts w:ascii="Times New Roman" w:hAnsi="Times New Roman"/>
          <w:sz w:val="26"/>
          <w:szCs w:val="26"/>
        </w:rPr>
      </w:pPr>
      <w:r w:rsidRPr="00FE154D">
        <w:rPr>
          <w:rFonts w:ascii="Times New Roman" w:hAnsi="Times New Roman"/>
          <w:sz w:val="26"/>
          <w:szCs w:val="26"/>
          <w:lang w:eastAsia="zh-HK"/>
        </w:rPr>
        <w:t xml:space="preserve">Prot. N. </w:t>
      </w:r>
      <w:r w:rsidRPr="00FE154D">
        <w:rPr>
          <w:rFonts w:ascii="Times New Roman" w:hAnsi="Times New Roman"/>
          <w:sz w:val="26"/>
          <w:szCs w:val="26"/>
        </w:rPr>
        <w:t>4</w:t>
      </w:r>
      <w:r w:rsidRPr="00FE154D">
        <w:rPr>
          <w:rFonts w:ascii="Times New Roman" w:hAnsi="Times New Roman" w:hint="eastAsia"/>
          <w:sz w:val="26"/>
          <w:szCs w:val="26"/>
        </w:rPr>
        <w:t>70</w:t>
      </w:r>
      <w:r w:rsidRPr="00FE154D">
        <w:rPr>
          <w:rFonts w:ascii="Times New Roman" w:hAnsi="Times New Roman"/>
          <w:sz w:val="26"/>
          <w:szCs w:val="26"/>
          <w:lang w:eastAsia="zh-HK"/>
        </w:rPr>
        <w:t>/20</w:t>
      </w:r>
    </w:p>
    <w:p w14:paraId="05C8D31C" w14:textId="77777777" w:rsidR="005F1BFC" w:rsidRPr="00FE154D" w:rsidRDefault="005F1BFC" w:rsidP="005F1BFC">
      <w:pPr>
        <w:snapToGrid w:val="0"/>
        <w:spacing w:line="340" w:lineRule="exact"/>
        <w:jc w:val="right"/>
        <w:rPr>
          <w:rFonts w:ascii="Times New Roman" w:hAnsi="Times New Roman"/>
          <w:sz w:val="26"/>
          <w:szCs w:val="26"/>
          <w:lang w:eastAsia="zh-HK"/>
        </w:rPr>
      </w:pPr>
      <w:r w:rsidRPr="00FE154D">
        <w:rPr>
          <w:rFonts w:ascii="Times New Roman" w:hAnsi="Times New Roman" w:hint="eastAsia"/>
          <w:sz w:val="26"/>
          <w:szCs w:val="26"/>
        </w:rPr>
        <w:t>梵蒂岡，</w:t>
      </w:r>
      <w:r w:rsidRPr="00FE154D">
        <w:rPr>
          <w:rFonts w:ascii="Times New Roman" w:hAnsi="Times New Roman" w:hint="eastAsia"/>
          <w:sz w:val="26"/>
          <w:szCs w:val="26"/>
        </w:rPr>
        <w:t>2020</w:t>
      </w:r>
      <w:r w:rsidRPr="00FE154D">
        <w:rPr>
          <w:rFonts w:ascii="Times New Roman" w:hAnsi="Times New Roman" w:hint="eastAsia"/>
          <w:sz w:val="26"/>
          <w:szCs w:val="26"/>
        </w:rPr>
        <w:t>年</w:t>
      </w:r>
      <w:r w:rsidRPr="00FE154D">
        <w:rPr>
          <w:rFonts w:ascii="Times New Roman" w:hAnsi="Times New Roman" w:hint="eastAsia"/>
          <w:sz w:val="26"/>
          <w:szCs w:val="26"/>
        </w:rPr>
        <w:t>10</w:t>
      </w:r>
      <w:r w:rsidRPr="00FE154D">
        <w:rPr>
          <w:rFonts w:ascii="Times New Roman" w:hAnsi="Times New Roman" w:hint="eastAsia"/>
          <w:sz w:val="26"/>
          <w:szCs w:val="26"/>
        </w:rPr>
        <w:t>月</w:t>
      </w:r>
      <w:r w:rsidRPr="00FE154D">
        <w:rPr>
          <w:rFonts w:ascii="Times New Roman" w:hAnsi="Times New Roman" w:hint="eastAsia"/>
          <w:sz w:val="26"/>
          <w:szCs w:val="26"/>
        </w:rPr>
        <w:t>1</w:t>
      </w:r>
      <w:r w:rsidRPr="00FE154D">
        <w:rPr>
          <w:rFonts w:ascii="Times New Roman" w:hAnsi="Times New Roman" w:hint="eastAsia"/>
          <w:sz w:val="26"/>
          <w:szCs w:val="26"/>
        </w:rPr>
        <w:t>日</w:t>
      </w:r>
    </w:p>
    <w:p w14:paraId="04577F64" w14:textId="77777777" w:rsidR="005F1BFC" w:rsidRPr="00FE154D" w:rsidRDefault="005F1BFC" w:rsidP="005F1BFC">
      <w:pPr>
        <w:snapToGrid w:val="0"/>
        <w:spacing w:line="340" w:lineRule="exact"/>
        <w:rPr>
          <w:rFonts w:ascii="Times New Roman" w:hAnsi="Times New Roman"/>
        </w:rPr>
      </w:pPr>
    </w:p>
    <w:p w14:paraId="2BBEC4DE" w14:textId="77777777" w:rsidR="005F1BFC" w:rsidRPr="00FE154D" w:rsidRDefault="005F1BFC" w:rsidP="00431FFB">
      <w:pPr>
        <w:snapToGrid w:val="0"/>
        <w:spacing w:line="340" w:lineRule="exact"/>
        <w:jc w:val="both"/>
        <w:rPr>
          <w:rFonts w:ascii="Times New Roman" w:hAnsi="Times New Roman"/>
        </w:rPr>
      </w:pPr>
      <w:r w:rsidRPr="00FE154D">
        <w:rPr>
          <w:rFonts w:ascii="Times New Roman" w:hAnsi="Times New Roman"/>
        </w:rPr>
        <w:tab/>
      </w:r>
      <w:r w:rsidRPr="00FE154D">
        <w:rPr>
          <w:rFonts w:ascii="Times New Roman" w:hAnsi="Times New Roman" w:hint="eastAsia"/>
        </w:rPr>
        <w:t>在目前</w:t>
      </w:r>
      <w:r w:rsidRPr="00FE154D">
        <w:rPr>
          <w:rFonts w:ascii="Times New Roman" w:hAnsi="Times New Roman"/>
        </w:rPr>
        <w:t>新冠</w:t>
      </w:r>
      <w:r w:rsidRPr="00FE154D">
        <w:rPr>
          <w:rFonts w:ascii="Times New Roman" w:hAnsi="Times New Roman" w:hint="eastAsia"/>
        </w:rPr>
        <w:t>肺炎</w:t>
      </w:r>
      <w:r w:rsidRPr="00FE154D">
        <w:rPr>
          <w:rFonts w:ascii="Times New Roman" w:hAnsi="Times New Roman"/>
        </w:rPr>
        <w:t>流行</w:t>
      </w:r>
      <w:r w:rsidRPr="00FE154D">
        <w:rPr>
          <w:rFonts w:ascii="Times New Roman" w:hAnsi="Times New Roman" w:hint="eastAsia"/>
        </w:rPr>
        <w:t>期間</w:t>
      </w:r>
      <w:r w:rsidRPr="00FE154D">
        <w:rPr>
          <w:rFonts w:ascii="Times New Roman" w:hAnsi="Times New Roman" w:hint="eastAsia"/>
        </w:rPr>
        <w:t xml:space="preserve"> </w:t>
      </w:r>
      <w:r w:rsidRPr="00FE154D">
        <w:rPr>
          <w:rFonts w:ascii="Times New Roman" w:hAnsi="Times New Roman"/>
        </w:rPr>
        <w:t>，禮儀及聖事部</w:t>
      </w:r>
      <w:r w:rsidRPr="00FE154D">
        <w:rPr>
          <w:rFonts w:ascii="Times New Roman" w:hAnsi="Times New Roman" w:hint="eastAsia"/>
        </w:rPr>
        <w:t>接獲主教團及個別主教的許多查詢，詢問有關在執行社交距離規例時，如何正確有效地施行堅振聖事。</w:t>
      </w:r>
    </w:p>
    <w:p w14:paraId="50935290" w14:textId="77777777" w:rsidR="005F1BFC" w:rsidRPr="00FE154D" w:rsidRDefault="005F1BFC" w:rsidP="00431FFB">
      <w:pPr>
        <w:snapToGrid w:val="0"/>
        <w:spacing w:line="340" w:lineRule="exact"/>
        <w:jc w:val="both"/>
        <w:rPr>
          <w:rFonts w:ascii="Times New Roman" w:hAnsi="Times New Roman"/>
        </w:rPr>
      </w:pPr>
    </w:p>
    <w:p w14:paraId="3ED336F4" w14:textId="77777777" w:rsidR="005F1BFC" w:rsidRPr="00FE154D" w:rsidRDefault="005F1BFC" w:rsidP="00431FFB">
      <w:pPr>
        <w:snapToGrid w:val="0"/>
        <w:spacing w:line="340" w:lineRule="exact"/>
        <w:ind w:firstLineChars="236" w:firstLine="566"/>
        <w:jc w:val="both"/>
        <w:rPr>
          <w:rFonts w:ascii="Times New Roman" w:hAnsi="Times New Roman"/>
        </w:rPr>
      </w:pPr>
      <w:r w:rsidRPr="00FE154D">
        <w:rPr>
          <w:rFonts w:ascii="Times New Roman" w:hAnsi="Times New Roman" w:hint="eastAsia"/>
        </w:rPr>
        <w:t>查詢的問題有多個層面。首先，傅抹「</w:t>
      </w:r>
      <w:r w:rsidRPr="00FE154D">
        <w:rPr>
          <w:rFonts w:ascii="新細明體" w:hAnsi="新細明體" w:hint="eastAsia"/>
        </w:rPr>
        <w:t>聖化聖油</w:t>
      </w:r>
      <w:r w:rsidRPr="00FE154D">
        <w:rPr>
          <w:rFonts w:ascii="Times New Roman" w:hAnsi="Times New Roman" w:hint="eastAsia"/>
        </w:rPr>
        <w:t>」是否需要同時覆手，或傅油已經足夠？其次，一定要用</w:t>
      </w:r>
      <w:r w:rsidRPr="00F02F97">
        <w:rPr>
          <w:rFonts w:ascii="Times New Roman" w:hAnsi="Times New Roman" w:hint="eastAsia"/>
        </w:rPr>
        <w:t>裸著</w:t>
      </w:r>
      <w:r w:rsidRPr="00FE154D">
        <w:rPr>
          <w:rFonts w:ascii="Times New Roman" w:hAnsi="Times New Roman" w:hint="eastAsia"/>
        </w:rPr>
        <w:t>的姆指傅油，才算有效施行了該聖事嗎？還是主禮者可以借助諸如「手套」或「棉花棒」之類的工具施行聖事？</w:t>
      </w:r>
    </w:p>
    <w:p w14:paraId="47F003E9" w14:textId="77777777" w:rsidR="005F1BFC" w:rsidRPr="00FE154D" w:rsidRDefault="005F1BFC" w:rsidP="00431FFB">
      <w:pPr>
        <w:snapToGrid w:val="0"/>
        <w:spacing w:line="340" w:lineRule="exact"/>
        <w:ind w:firstLineChars="236" w:firstLine="566"/>
        <w:jc w:val="both"/>
        <w:rPr>
          <w:rFonts w:ascii="Times New Roman" w:hAnsi="Times New Roman"/>
        </w:rPr>
      </w:pPr>
    </w:p>
    <w:p w14:paraId="5DD2D03E" w14:textId="4114D084" w:rsidR="005F1BFC" w:rsidRPr="00FE154D" w:rsidRDefault="005F1BFC" w:rsidP="00431FFB">
      <w:pPr>
        <w:snapToGrid w:val="0"/>
        <w:spacing w:line="340" w:lineRule="exact"/>
        <w:ind w:firstLineChars="236" w:firstLine="566"/>
        <w:jc w:val="both"/>
        <w:rPr>
          <w:rFonts w:ascii="Times New Roman" w:hAnsi="Times New Roman"/>
        </w:rPr>
      </w:pPr>
      <w:r w:rsidRPr="00FE154D">
        <w:rPr>
          <w:rFonts w:ascii="Times New Roman" w:hAnsi="Times New Roman" w:hint="eastAsia"/>
        </w:rPr>
        <w:t>有關首項問題，「宗座解釋梵二法令委員會」早已答覆了：傅油本身已足夠表達覆手，因此傅油同時覆手，不是有效性的必要條件。</w:t>
      </w:r>
      <w:r w:rsidRPr="00FE154D">
        <w:rPr>
          <w:rFonts w:ascii="Times New Roman" w:hAnsi="Times New Roman"/>
        </w:rPr>
        <w:t>（</w:t>
      </w:r>
      <w:r w:rsidRPr="00FE154D">
        <w:rPr>
          <w:rFonts w:ascii="Times New Roman" w:hAnsi="新細明體"/>
          <w:szCs w:val="24"/>
          <w:shd w:val="clear" w:color="auto" w:fill="FFFFFF"/>
        </w:rPr>
        <w:t>參見</w:t>
      </w:r>
      <w:r w:rsidRPr="00FE154D">
        <w:rPr>
          <w:rFonts w:ascii="Times New Roman" w:hAnsi="Times New Roman"/>
          <w:szCs w:val="24"/>
          <w:shd w:val="clear" w:color="auto" w:fill="FFFFFF"/>
        </w:rPr>
        <w:t>No</w:t>
      </w:r>
      <w:r w:rsidR="00387259">
        <w:rPr>
          <w:rFonts w:ascii="Times New Roman" w:hAnsi="Times New Roman"/>
          <w:szCs w:val="24"/>
          <w:shd w:val="clear" w:color="auto" w:fill="FFFFFF"/>
        </w:rPr>
        <w:t>t</w:t>
      </w:r>
      <w:r w:rsidRPr="00FE154D">
        <w:rPr>
          <w:rFonts w:ascii="Times New Roman" w:hAnsi="Times New Roman"/>
          <w:szCs w:val="24"/>
          <w:shd w:val="clear" w:color="auto" w:fill="FFFFFF"/>
        </w:rPr>
        <w:t>iti</w:t>
      </w:r>
      <w:r w:rsidR="00431FFB">
        <w:rPr>
          <w:rFonts w:ascii="Times New Roman" w:hAnsi="Times New Roman" w:hint="eastAsia"/>
          <w:szCs w:val="24"/>
          <w:shd w:val="clear" w:color="auto" w:fill="FFFFFF"/>
          <w:lang w:eastAsia="zh-HK"/>
        </w:rPr>
        <w:t>a</w:t>
      </w:r>
      <w:r w:rsidRPr="00FE154D">
        <w:rPr>
          <w:rFonts w:ascii="Times New Roman" w:hAnsi="Times New Roman"/>
          <w:szCs w:val="24"/>
          <w:shd w:val="clear" w:color="auto" w:fill="FFFFFF"/>
        </w:rPr>
        <w:t>e 7</w:t>
      </w:r>
      <w:r w:rsidR="00431FFB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FE154D">
        <w:rPr>
          <w:rFonts w:ascii="Times New Roman" w:hAnsi="Times New Roman"/>
          <w:szCs w:val="24"/>
          <w:shd w:val="clear" w:color="auto" w:fill="FFFFFF"/>
        </w:rPr>
        <w:t>(1972)</w:t>
      </w:r>
      <w:r w:rsidR="00431FFB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FE154D">
        <w:rPr>
          <w:rFonts w:ascii="Times New Roman"/>
          <w:szCs w:val="24"/>
          <w:shd w:val="clear" w:color="auto" w:fill="FFFFFF"/>
        </w:rPr>
        <w:t>第</w:t>
      </w:r>
      <w:r w:rsidRPr="00FE154D">
        <w:rPr>
          <w:rFonts w:ascii="Times New Roman" w:hAnsi="Times New Roman"/>
          <w:szCs w:val="24"/>
          <w:shd w:val="clear" w:color="auto" w:fill="FFFFFF"/>
        </w:rPr>
        <w:t>281-285</w:t>
      </w:r>
      <w:r w:rsidRPr="00FE154D">
        <w:rPr>
          <w:rFonts w:ascii="Times New Roman" w:hAnsi="新細明體"/>
          <w:szCs w:val="24"/>
          <w:shd w:val="clear" w:color="auto" w:fill="FFFFFF"/>
        </w:rPr>
        <w:t>頁</w:t>
      </w:r>
      <w:r w:rsidRPr="00FE154D">
        <w:rPr>
          <w:rFonts w:ascii="Times New Roman" w:hAnsi="Times New Roman"/>
        </w:rPr>
        <w:t>）</w:t>
      </w:r>
    </w:p>
    <w:p w14:paraId="7B8BC91D" w14:textId="77777777" w:rsidR="005F1BFC" w:rsidRPr="00FE154D" w:rsidRDefault="005F1BFC" w:rsidP="00431FFB">
      <w:pPr>
        <w:snapToGrid w:val="0"/>
        <w:spacing w:line="340" w:lineRule="exact"/>
        <w:ind w:firstLineChars="236" w:firstLine="566"/>
        <w:jc w:val="both"/>
        <w:rPr>
          <w:rFonts w:ascii="Times New Roman" w:hAnsi="Times New Roman"/>
        </w:rPr>
      </w:pPr>
    </w:p>
    <w:p w14:paraId="3CAF61A2" w14:textId="77777777" w:rsidR="005F1BFC" w:rsidRPr="00FE154D" w:rsidRDefault="005F1BFC" w:rsidP="00431FFB">
      <w:pPr>
        <w:snapToGrid w:val="0"/>
        <w:spacing w:line="340" w:lineRule="exact"/>
        <w:ind w:firstLineChars="236" w:firstLine="566"/>
        <w:jc w:val="both"/>
        <w:rPr>
          <w:rFonts w:ascii="Times New Roman" w:hAnsi="Times New Roman"/>
        </w:rPr>
      </w:pPr>
      <w:r w:rsidRPr="00FE154D">
        <w:rPr>
          <w:rFonts w:ascii="Times New Roman" w:hAnsi="Times New Roman" w:hint="eastAsia"/>
        </w:rPr>
        <w:t>第二項問題，有</w:t>
      </w:r>
      <w:r w:rsidRPr="00FE154D">
        <w:rPr>
          <w:rFonts w:ascii="新細明體" w:hAnsi="新細明體" w:hint="eastAsia"/>
          <w:shd w:val="clear" w:color="auto" w:fill="FFFFFF"/>
        </w:rPr>
        <w:t>關於使用棉</w:t>
      </w:r>
      <w:r w:rsidRPr="00FE154D">
        <w:rPr>
          <w:rFonts w:ascii="Times New Roman" w:hAnsi="Times New Roman" w:hint="eastAsia"/>
        </w:rPr>
        <w:t>花棒</w:t>
      </w:r>
      <w:r w:rsidRPr="00FE154D">
        <w:rPr>
          <w:rFonts w:ascii="新細明體" w:hAnsi="新細明體" w:hint="eastAsia"/>
          <w:shd w:val="clear" w:color="auto" w:fill="FFFFFF"/>
        </w:rPr>
        <w:t>等工具的查詢</w:t>
      </w:r>
      <w:r w:rsidRPr="00FE154D">
        <w:rPr>
          <w:rFonts w:ascii="Times New Roman" w:hAnsi="Times New Roman" w:hint="eastAsia"/>
        </w:rPr>
        <w:t>，近日已呈交「宗座解釋法律條文議會」以解釋立法條文</w:t>
      </w:r>
      <w:r w:rsidRPr="00FE154D">
        <w:rPr>
          <w:rFonts w:ascii="新細明體" w:hAnsi="新細明體" w:cs="Calibri" w:hint="eastAsia"/>
        </w:rPr>
        <w:t>。</w:t>
      </w:r>
      <w:r w:rsidRPr="00FE154D">
        <w:rPr>
          <w:rFonts w:ascii="Times New Roman" w:hAnsi="Times New Roman" w:hint="eastAsia"/>
        </w:rPr>
        <w:t>問題的答案如下：</w:t>
      </w:r>
      <w:r w:rsidRPr="00FE154D">
        <w:rPr>
          <w:rFonts w:ascii="新細明體" w:hAnsi="新細明體" w:hint="eastAsia"/>
        </w:rPr>
        <w:t>「為確保聖事的有效性，堅振聖事的施行，是在額上傅聖化聖油，藉覆手和誦念已批准的禮儀書內所規定的經文而完成。」「</w:t>
      </w:r>
      <w:r w:rsidRPr="00FE154D">
        <w:rPr>
          <w:rFonts w:ascii="新細明體" w:hAnsi="新細明體"/>
        </w:rPr>
        <w:t>堅振的職權施行人是主教，但司鐸藉普通法或主管當局特許而有代行權者，亦能有效地施行堅振聖事。</w:t>
      </w:r>
      <w:r w:rsidRPr="00FE154D">
        <w:rPr>
          <w:rFonts w:ascii="新細明體" w:hAnsi="新細明體" w:hint="eastAsia"/>
        </w:rPr>
        <w:t>」</w:t>
      </w:r>
      <w:r w:rsidRPr="00FE154D">
        <w:rPr>
          <w:rFonts w:ascii="Times New Roman" w:hAnsi="Times New Roman" w:hint="eastAsia"/>
        </w:rPr>
        <w:t>（參見《天主教法典》</w:t>
      </w:r>
      <w:r w:rsidRPr="00FE154D">
        <w:rPr>
          <w:rFonts w:ascii="Times New Roman" w:hAnsi="Times New Roman" w:hint="eastAsia"/>
        </w:rPr>
        <w:t>880</w:t>
      </w:r>
      <w:r w:rsidRPr="00FE154D">
        <w:rPr>
          <w:rFonts w:ascii="Times New Roman" w:hAnsi="Times New Roman" w:hint="eastAsia"/>
        </w:rPr>
        <w:t>條</w:t>
      </w:r>
      <w:r w:rsidRPr="00FE154D">
        <w:rPr>
          <w:rFonts w:ascii="Times New Roman" w:hAnsi="Times New Roman" w:hint="eastAsia"/>
        </w:rPr>
        <w:t>1</w:t>
      </w:r>
      <w:r w:rsidRPr="00FE154D">
        <w:rPr>
          <w:rFonts w:ascii="Times New Roman" w:hAnsi="Times New Roman" w:hint="eastAsia"/>
        </w:rPr>
        <w:t>項及</w:t>
      </w:r>
      <w:r w:rsidRPr="00FE154D">
        <w:rPr>
          <w:rFonts w:ascii="Times New Roman" w:hAnsi="Times New Roman" w:hint="eastAsia"/>
        </w:rPr>
        <w:t>882</w:t>
      </w:r>
      <w:r w:rsidRPr="00FE154D">
        <w:rPr>
          <w:rFonts w:ascii="Times New Roman" w:hAnsi="Times New Roman" w:hint="eastAsia"/>
        </w:rPr>
        <w:t>條</w:t>
      </w:r>
      <w:r w:rsidRPr="00FE154D">
        <w:rPr>
          <w:rFonts w:ascii="Times New Roman" w:hAnsi="Times New Roman"/>
        </w:rPr>
        <w:t>）</w:t>
      </w:r>
      <w:r w:rsidRPr="00FE154D">
        <w:rPr>
          <w:rFonts w:ascii="Times New Roman" w:hAnsi="Times New Roman" w:hint="eastAsia"/>
        </w:rPr>
        <w:t>施行聖事者借用器具（手套、棉花棒</w:t>
      </w:r>
      <w:r w:rsidRPr="00FE154D">
        <w:rPr>
          <w:rFonts w:ascii="Times New Roman" w:hAnsi="Times New Roman"/>
        </w:rPr>
        <w:t>……</w:t>
      </w:r>
      <w:r w:rsidRPr="00FE154D">
        <w:rPr>
          <w:rFonts w:ascii="Times New Roman" w:hAnsi="Times New Roman" w:hint="eastAsia"/>
        </w:rPr>
        <w:t>）並不會影響聖事的有效性。</w:t>
      </w:r>
    </w:p>
    <w:p w14:paraId="2F4166AF" w14:textId="77777777" w:rsidR="005F1BFC" w:rsidRPr="00FE154D" w:rsidRDefault="005F1BFC" w:rsidP="00431FFB">
      <w:pPr>
        <w:snapToGrid w:val="0"/>
        <w:spacing w:line="340" w:lineRule="exact"/>
        <w:ind w:firstLineChars="236" w:firstLine="566"/>
        <w:jc w:val="both"/>
        <w:rPr>
          <w:rFonts w:ascii="Times New Roman" w:hAnsi="Times New Roman"/>
        </w:rPr>
      </w:pPr>
    </w:p>
    <w:p w14:paraId="7B0D1173" w14:textId="77777777" w:rsidR="005F1BFC" w:rsidRPr="00FE154D" w:rsidRDefault="005F1BFC" w:rsidP="00431FFB">
      <w:pPr>
        <w:snapToGrid w:val="0"/>
        <w:spacing w:line="340" w:lineRule="exact"/>
        <w:ind w:firstLineChars="236" w:firstLine="566"/>
        <w:jc w:val="both"/>
        <w:rPr>
          <w:rFonts w:ascii="Times New Roman" w:hAnsi="Times New Roman"/>
        </w:rPr>
      </w:pPr>
      <w:r w:rsidRPr="00FE154D">
        <w:rPr>
          <w:rFonts w:ascii="Times New Roman" w:hAnsi="Times New Roman" w:hint="eastAsia"/>
        </w:rPr>
        <w:t>但是，我們必須強調，這種做法只可在疫情期間使用；一待疫情結束隨即終止。</w:t>
      </w:r>
    </w:p>
    <w:p w14:paraId="3F636CBA" w14:textId="77777777" w:rsidR="005F1BFC" w:rsidRPr="00FE154D" w:rsidRDefault="005F1BFC" w:rsidP="00431FFB">
      <w:pPr>
        <w:snapToGrid w:val="0"/>
        <w:spacing w:line="340" w:lineRule="exact"/>
        <w:ind w:firstLineChars="236" w:firstLine="566"/>
        <w:jc w:val="both"/>
        <w:rPr>
          <w:rFonts w:ascii="Times New Roman" w:hAnsi="Times New Roman"/>
        </w:rPr>
      </w:pPr>
    </w:p>
    <w:p w14:paraId="644EF076" w14:textId="77777777" w:rsidR="005F1BFC" w:rsidRPr="00FE154D" w:rsidRDefault="005F1BFC" w:rsidP="00431FFB">
      <w:pPr>
        <w:snapToGrid w:val="0"/>
        <w:spacing w:line="340" w:lineRule="exact"/>
        <w:ind w:firstLineChars="236" w:firstLine="566"/>
        <w:jc w:val="both"/>
        <w:rPr>
          <w:rFonts w:ascii="Times New Roman" w:hAnsi="Times New Roman"/>
        </w:rPr>
      </w:pPr>
      <w:r w:rsidRPr="00FE154D">
        <w:rPr>
          <w:rFonts w:ascii="Times New Roman" w:hAnsi="Times New Roman" w:hint="eastAsia"/>
        </w:rPr>
        <w:t>我們希望上述的答覆已清晰的回答了各項疑慮，並請你把此信通傳給主教團內所有主教弟兄。</w:t>
      </w:r>
    </w:p>
    <w:p w14:paraId="436BD75A" w14:textId="77777777" w:rsidR="005F1BFC" w:rsidRPr="0025473D" w:rsidRDefault="005F1BFC" w:rsidP="005F1BFC">
      <w:pPr>
        <w:snapToGrid w:val="0"/>
        <w:spacing w:line="340" w:lineRule="exact"/>
        <w:ind w:firstLineChars="236" w:firstLine="566"/>
        <w:rPr>
          <w:rFonts w:ascii="Times New Roman" w:hAnsi="Times New Roman"/>
        </w:rPr>
      </w:pPr>
    </w:p>
    <w:p w14:paraId="1B317489" w14:textId="77777777" w:rsidR="005F1BFC" w:rsidRPr="0025473D" w:rsidRDefault="005F1BFC" w:rsidP="005F1BFC">
      <w:pPr>
        <w:snapToGrid w:val="0"/>
        <w:spacing w:line="340" w:lineRule="exact"/>
        <w:ind w:firstLineChars="236" w:firstLine="566"/>
        <w:rPr>
          <w:rFonts w:ascii="Times New Roman" w:hAnsi="Times New Roman"/>
        </w:rPr>
      </w:pPr>
      <w:r w:rsidRPr="0025473D">
        <w:rPr>
          <w:rFonts w:ascii="Times New Roman" w:hAnsi="Times New Roman" w:hint="eastAsia"/>
        </w:rPr>
        <w:t>謹此</w:t>
      </w:r>
      <w:r>
        <w:rPr>
          <w:rFonts w:ascii="Times New Roman" w:hAnsi="Times New Roman" w:hint="eastAsia"/>
        </w:rPr>
        <w:t>誠挈致意</w:t>
      </w:r>
    </w:p>
    <w:p w14:paraId="53506144" w14:textId="77777777" w:rsidR="005F1BFC" w:rsidRDefault="005F1BFC" w:rsidP="00431FFB">
      <w:pPr>
        <w:snapToGrid w:val="0"/>
        <w:spacing w:line="340" w:lineRule="exact"/>
        <w:ind w:firstLineChars="1653" w:firstLine="39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主內</w:t>
      </w:r>
    </w:p>
    <w:p w14:paraId="4DB06211" w14:textId="77777777" w:rsidR="005F1BFC" w:rsidRPr="0025473D" w:rsidRDefault="005F1BFC" w:rsidP="005F1BFC">
      <w:pPr>
        <w:snapToGrid w:val="0"/>
        <w:spacing w:line="340" w:lineRule="exact"/>
        <w:jc w:val="both"/>
        <w:rPr>
          <w:rFonts w:ascii="Times New Roman" w:hAnsi="Times New Roman"/>
          <w:szCs w:val="24"/>
        </w:rPr>
      </w:pPr>
    </w:p>
    <w:p w14:paraId="02AF0364" w14:textId="77777777" w:rsidR="005F1BFC" w:rsidRPr="0025473D" w:rsidRDefault="005F1BFC" w:rsidP="00431FFB">
      <w:pPr>
        <w:tabs>
          <w:tab w:val="left" w:pos="3969"/>
        </w:tabs>
        <w:snapToGrid w:val="0"/>
        <w:spacing w:beforeLines="100" w:before="360" w:line="340" w:lineRule="exact"/>
        <w:ind w:firstLineChars="236" w:firstLine="566"/>
        <w:jc w:val="both"/>
        <w:rPr>
          <w:rFonts w:ascii="Times New Roman" w:hAnsi="Times New Roman"/>
          <w:szCs w:val="24"/>
        </w:rPr>
      </w:pPr>
      <w:r w:rsidRPr="0025473D">
        <w:rPr>
          <w:rFonts w:ascii="Times New Roman" w:hAnsi="Times New Roman"/>
          <w:szCs w:val="24"/>
        </w:rPr>
        <w:t xml:space="preserve">                  </w:t>
      </w:r>
      <w:r w:rsidRPr="0025473D">
        <w:rPr>
          <w:rFonts w:ascii="Times New Roman" w:hAnsi="Times New Roman"/>
          <w:szCs w:val="24"/>
        </w:rPr>
        <w:t xml:space="preserve">　　　　　</w:t>
      </w:r>
      <w:r w:rsidR="00431FFB">
        <w:rPr>
          <w:rFonts w:ascii="Times New Roman" w:hAnsi="Times New Roman"/>
          <w:szCs w:val="24"/>
        </w:rPr>
        <w:tab/>
      </w:r>
      <w:r w:rsidRPr="0025473D">
        <w:rPr>
          <w:rFonts w:ascii="Times New Roman" w:hAnsi="Times New Roman"/>
          <w:szCs w:val="24"/>
        </w:rPr>
        <w:t>Robert Sarah</w:t>
      </w:r>
      <w:r w:rsidRPr="0025473D">
        <w:rPr>
          <w:rFonts w:ascii="Times New Roman" w:hAnsi="Times New Roman"/>
          <w:szCs w:val="24"/>
        </w:rPr>
        <w:t>樞機</w:t>
      </w:r>
    </w:p>
    <w:p w14:paraId="0F21C54F" w14:textId="77777777" w:rsidR="005F1BFC" w:rsidRPr="0025473D" w:rsidRDefault="005F1BFC" w:rsidP="005F1BFC">
      <w:pPr>
        <w:snapToGrid w:val="0"/>
        <w:spacing w:line="340" w:lineRule="exact"/>
        <w:ind w:firstLineChars="236" w:firstLine="566"/>
        <w:jc w:val="both"/>
        <w:rPr>
          <w:rFonts w:ascii="Times New Roman" w:hAnsi="Times New Roman"/>
          <w:szCs w:val="24"/>
        </w:rPr>
      </w:pPr>
      <w:r w:rsidRPr="0025473D">
        <w:rPr>
          <w:rFonts w:ascii="Times New Roman" w:hAnsi="Times New Roman"/>
          <w:szCs w:val="24"/>
        </w:rPr>
        <w:t xml:space="preserve"> </w:t>
      </w:r>
      <w:r w:rsidRPr="0025473D">
        <w:rPr>
          <w:rFonts w:ascii="Times New Roman" w:hAnsi="Times New Roman"/>
          <w:szCs w:val="24"/>
        </w:rPr>
        <w:t xml:space="preserve">　　　　　　　　　　　　　　　　</w:t>
      </w:r>
      <w:r w:rsidR="00431FFB">
        <w:rPr>
          <w:rFonts w:ascii="Times New Roman" w:hAnsi="Times New Roman" w:hint="eastAsia"/>
          <w:szCs w:val="24"/>
        </w:rPr>
        <w:t xml:space="preserve"> </w:t>
      </w:r>
      <w:r w:rsidRPr="0025473D">
        <w:rPr>
          <w:rFonts w:ascii="Times New Roman" w:hAnsi="Times New Roman"/>
          <w:szCs w:val="24"/>
        </w:rPr>
        <w:t>部長</w:t>
      </w:r>
    </w:p>
    <w:p w14:paraId="1D9B2119" w14:textId="77777777" w:rsidR="00431FFB" w:rsidRPr="00431FFB" w:rsidRDefault="00431FFB" w:rsidP="00431FFB">
      <w:pPr>
        <w:spacing w:beforeLines="50" w:before="180"/>
        <w:ind w:leftChars="2419" w:left="5809" w:hangingChars="1" w:hanging="3"/>
        <w:jc w:val="both"/>
        <w:rPr>
          <w:rFonts w:ascii="Times New Roman" w:hAnsi="Times New Roman"/>
          <w:sz w:val="26"/>
          <w:szCs w:val="26"/>
        </w:rPr>
      </w:pPr>
      <w:r w:rsidRPr="00431FFB">
        <w:rPr>
          <w:rFonts w:ascii="Times New Roman" w:hAnsi="Times New Roman"/>
          <w:sz w:val="26"/>
          <w:szCs w:val="26"/>
        </w:rPr>
        <w:sym w:font="Wingdings" w:char="F058"/>
      </w:r>
      <w:r w:rsidRPr="00431FFB">
        <w:rPr>
          <w:rFonts w:ascii="Times New Roman" w:hAnsi="Times New Roman" w:hint="eastAsia"/>
          <w:sz w:val="26"/>
          <w:szCs w:val="26"/>
        </w:rPr>
        <w:t>Arthur Roche</w:t>
      </w:r>
      <w:r w:rsidRPr="00431FFB">
        <w:rPr>
          <w:rFonts w:ascii="Times New Roman" w:hAnsi="Times New Roman" w:hint="eastAsia"/>
          <w:sz w:val="26"/>
          <w:szCs w:val="26"/>
        </w:rPr>
        <w:t>總主教</w:t>
      </w:r>
      <w:r w:rsidRPr="00431FFB">
        <w:rPr>
          <w:rFonts w:ascii="Times New Roman" w:hAnsi="Times New Roman"/>
          <w:sz w:val="26"/>
          <w:szCs w:val="26"/>
        </w:rPr>
        <w:br/>
      </w:r>
      <w:r w:rsidRPr="00431FFB">
        <w:rPr>
          <w:rFonts w:ascii="Times New Roman" w:hAnsi="Times New Roman" w:hint="eastAsia"/>
          <w:sz w:val="26"/>
          <w:szCs w:val="26"/>
        </w:rPr>
        <w:t xml:space="preserve">　　　　秘書</w:t>
      </w:r>
    </w:p>
    <w:p w14:paraId="63518BCE" w14:textId="77777777" w:rsidR="00431FFB" w:rsidRPr="00431FFB" w:rsidRDefault="00431FFB" w:rsidP="00431FFB">
      <w:pPr>
        <w:ind w:left="2" w:hanging="2"/>
        <w:jc w:val="both"/>
        <w:rPr>
          <w:rFonts w:ascii="Times New Roman" w:hAnsi="Times New Roman"/>
          <w:sz w:val="26"/>
          <w:szCs w:val="26"/>
        </w:rPr>
      </w:pPr>
    </w:p>
    <w:p w14:paraId="4A6D41DD" w14:textId="77777777" w:rsidR="00431FFB" w:rsidRPr="00431FFB" w:rsidRDefault="00431FFB" w:rsidP="00431FFB">
      <w:pPr>
        <w:ind w:left="2" w:hanging="2"/>
        <w:jc w:val="center"/>
        <w:rPr>
          <w:rFonts w:ascii="Times New Roman" w:hAnsi="Times New Roman"/>
          <w:sz w:val="22"/>
        </w:rPr>
      </w:pPr>
      <w:r w:rsidRPr="00431FFB">
        <w:rPr>
          <w:rFonts w:ascii="Times New Roman" w:hAnsi="Times New Roman" w:hint="eastAsia"/>
          <w:sz w:val="22"/>
        </w:rPr>
        <w:t>天主教臺灣地區主教團禮儀委員會及香港教區禮儀委員會合譯</w:t>
      </w:r>
    </w:p>
    <w:p w14:paraId="5C84A7EE" w14:textId="77777777" w:rsidR="00431FFB" w:rsidRPr="005F1BFC" w:rsidRDefault="00431FFB" w:rsidP="00431FFB">
      <w:pPr>
        <w:ind w:left="2" w:hanging="2"/>
        <w:jc w:val="center"/>
      </w:pPr>
      <w:r w:rsidRPr="00431FFB">
        <w:rPr>
          <w:rFonts w:ascii="Times New Roman" w:hAnsi="Times New Roman" w:hint="eastAsia"/>
          <w:sz w:val="22"/>
        </w:rPr>
        <w:t>香港教區宗座署理湯漢樞機准</w:t>
      </w:r>
      <w:r w:rsidRPr="00431FFB">
        <w:rPr>
          <w:rFonts w:ascii="Times New Roman" w:hAnsi="Times New Roman" w:hint="eastAsia"/>
          <w:sz w:val="22"/>
        </w:rPr>
        <w:t xml:space="preserve"> 2020</w:t>
      </w:r>
      <w:r w:rsidRPr="00431FFB">
        <w:rPr>
          <w:rFonts w:ascii="Times New Roman" w:hAnsi="Times New Roman" w:hint="eastAsia"/>
          <w:sz w:val="22"/>
        </w:rPr>
        <w:t>年</w:t>
      </w:r>
      <w:r>
        <w:rPr>
          <w:rFonts w:ascii="Times New Roman" w:hAnsi="Times New Roman" w:hint="eastAsia"/>
          <w:sz w:val="22"/>
        </w:rPr>
        <w:t>10</w:t>
      </w:r>
      <w:r w:rsidRPr="00431FFB">
        <w:rPr>
          <w:rFonts w:ascii="Times New Roman" w:hAnsi="Times New Roman" w:hint="eastAsia"/>
          <w:sz w:val="22"/>
        </w:rPr>
        <w:t>月</w:t>
      </w:r>
      <w:r w:rsidRPr="00431FFB">
        <w:rPr>
          <w:rFonts w:ascii="Times New Roman" w:hAnsi="Times New Roman" w:hint="eastAsia"/>
          <w:sz w:val="22"/>
        </w:rPr>
        <w:t>1</w:t>
      </w:r>
      <w:r>
        <w:rPr>
          <w:rFonts w:ascii="Times New Roman" w:hAnsi="Times New Roman" w:hint="eastAsia"/>
          <w:sz w:val="22"/>
        </w:rPr>
        <w:t>2</w:t>
      </w:r>
      <w:r w:rsidRPr="00431FFB">
        <w:rPr>
          <w:rFonts w:ascii="Times New Roman" w:hAnsi="Times New Roman" w:hint="eastAsia"/>
          <w:sz w:val="22"/>
        </w:rPr>
        <w:t>日</w:t>
      </w:r>
      <w:r>
        <w:rPr>
          <w:rFonts w:hint="eastAsia"/>
        </w:rPr>
        <w:t xml:space="preserve">                       </w:t>
      </w:r>
    </w:p>
    <w:sectPr w:rsidR="00431FFB" w:rsidRPr="005F1BFC" w:rsidSect="00431FFB">
      <w:pgSz w:w="11906" w:h="16838"/>
      <w:pgMar w:top="1134" w:right="1814" w:bottom="1134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11D25" w14:textId="77777777" w:rsidR="000B63D8" w:rsidRDefault="000B63D8" w:rsidP="000B63D8">
      <w:r>
        <w:separator/>
      </w:r>
    </w:p>
  </w:endnote>
  <w:endnote w:type="continuationSeparator" w:id="0">
    <w:p w14:paraId="2333D4BB" w14:textId="77777777" w:rsidR="000B63D8" w:rsidRDefault="000B63D8" w:rsidP="000B6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2B3DD5" w14:textId="77777777" w:rsidR="000B63D8" w:rsidRDefault="000B63D8" w:rsidP="000B63D8">
      <w:r>
        <w:separator/>
      </w:r>
    </w:p>
  </w:footnote>
  <w:footnote w:type="continuationSeparator" w:id="0">
    <w:p w14:paraId="5E77C81E" w14:textId="77777777" w:rsidR="000B63D8" w:rsidRDefault="000B63D8" w:rsidP="000B6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BFC"/>
    <w:rsid w:val="000B63D8"/>
    <w:rsid w:val="00387259"/>
    <w:rsid w:val="00431FFB"/>
    <w:rsid w:val="005F1BFC"/>
    <w:rsid w:val="00921853"/>
    <w:rsid w:val="00A61661"/>
    <w:rsid w:val="00EC7147"/>
    <w:rsid w:val="00F02F97"/>
    <w:rsid w:val="00FE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E13B9C"/>
  <w15:docId w15:val="{926044DF-1E93-48A4-AE14-41312F42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BF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3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63D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63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63D8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B63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B63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115</Words>
  <Characters>662</Characters>
  <Application>Microsoft Office Word</Application>
  <DocSecurity>0</DocSecurity>
  <Lines>5</Lines>
  <Paragraphs>1</Paragraphs>
  <ScaleCrop>false</ScaleCrop>
  <Company>HOME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</dc:creator>
  <cp:lastModifiedBy>cdlc hk</cp:lastModifiedBy>
  <cp:revision>5</cp:revision>
  <cp:lastPrinted>2020-10-12T04:57:00Z</cp:lastPrinted>
  <dcterms:created xsi:type="dcterms:W3CDTF">2020-10-12T04:02:00Z</dcterms:created>
  <dcterms:modified xsi:type="dcterms:W3CDTF">2020-10-12T05:20:00Z</dcterms:modified>
</cp:coreProperties>
</file>